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202020"/>
          <w:sz w:val="24"/>
          <w:szCs w:val="24"/>
          <w:highlight w:val="white"/>
        </w:rPr>
      </w:pPr>
      <w:r w:rsidDel="00000000" w:rsidR="00000000" w:rsidRPr="00000000">
        <w:rPr>
          <w:b w:val="1"/>
          <w:color w:val="202020"/>
          <w:sz w:val="24"/>
          <w:szCs w:val="24"/>
          <w:highlight w:val="white"/>
          <w:rtl w:val="0"/>
        </w:rPr>
        <w:t xml:space="preserve">WOTUS Update </w:t>
      </w:r>
    </w:p>
    <w:p w:rsidR="00000000" w:rsidDel="00000000" w:rsidP="00000000" w:rsidRDefault="00000000" w:rsidRPr="00000000" w14:paraId="00000001">
      <w:pPr>
        <w:contextualSpacing w:val="0"/>
        <w:rPr>
          <w:color w:val="202020"/>
          <w:sz w:val="24"/>
          <w:szCs w:val="24"/>
          <w:highlight w:val="white"/>
        </w:rPr>
      </w:pPr>
      <w:r w:rsidDel="00000000" w:rsidR="00000000" w:rsidRPr="00000000">
        <w:rPr>
          <w:color w:val="202020"/>
          <w:sz w:val="24"/>
          <w:szCs w:val="24"/>
          <w:highlight w:val="white"/>
          <w:rtl w:val="0"/>
        </w:rPr>
        <w:t xml:space="preserve">August 30, 2018</w:t>
      </w:r>
    </w:p>
    <w:p w:rsidR="00000000" w:rsidDel="00000000" w:rsidP="00000000" w:rsidRDefault="00000000" w:rsidRPr="00000000" w14:paraId="00000002">
      <w:pPr>
        <w:contextualSpacing w:val="0"/>
        <w:rPr>
          <w:color w:val="202020"/>
          <w:sz w:val="24"/>
          <w:szCs w:val="24"/>
          <w:highlight w:val="white"/>
        </w:rPr>
      </w:pPr>
      <w:r w:rsidDel="00000000" w:rsidR="00000000" w:rsidRPr="00000000">
        <w:rPr>
          <w:color w:val="202020"/>
          <w:sz w:val="24"/>
          <w:szCs w:val="24"/>
          <w:highlight w:val="white"/>
          <w:rtl w:val="0"/>
        </w:rPr>
        <w:t xml:space="preserve"> </w:t>
      </w:r>
    </w:p>
    <w:p w:rsidR="00000000" w:rsidDel="00000000" w:rsidP="00000000" w:rsidRDefault="00000000" w:rsidRPr="00000000" w14:paraId="00000003">
      <w:pPr>
        <w:contextualSpacing w:val="0"/>
        <w:rPr>
          <w:color w:val="202020"/>
          <w:highlight w:val="white"/>
        </w:rPr>
      </w:pPr>
      <w:r w:rsidDel="00000000" w:rsidR="00000000" w:rsidRPr="00000000">
        <w:rPr>
          <w:color w:val="202020"/>
          <w:highlight w:val="white"/>
          <w:rtl w:val="0"/>
        </w:rPr>
        <w:t xml:space="preserve">In February 2017, President Trump signed </w:t>
      </w:r>
      <w:hyperlink r:id="rId6">
        <w:r w:rsidDel="00000000" w:rsidR="00000000" w:rsidRPr="00000000">
          <w:rPr>
            <w:color w:val="2baadf"/>
            <w:highlight w:val="white"/>
            <w:u w:val="single"/>
            <w:rtl w:val="0"/>
          </w:rPr>
          <w:t xml:space="preserve">an executive order</w:t>
        </w:r>
      </w:hyperlink>
      <w:r w:rsidDel="00000000" w:rsidR="00000000" w:rsidRPr="00000000">
        <w:rPr>
          <w:color w:val="202020"/>
          <w:highlight w:val="white"/>
          <w:rtl w:val="0"/>
        </w:rPr>
        <w:t xml:space="preserve"> directing the EPA and Department of the Army to review the 2015 WOTUS rule for consistency with the stated policy that it is in “the national interest to ensure that the Nation’s navigable waters are kept free from pollution, while at the same time promoting economic growth, minimizing regulatory uncertainty, and showing due regard for the roles of the Congress and the States under the Constitution.”</w:t>
      </w:r>
    </w:p>
    <w:p w:rsidR="00000000" w:rsidDel="00000000" w:rsidP="00000000" w:rsidRDefault="00000000" w:rsidRPr="00000000" w14:paraId="00000004">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5">
      <w:pPr>
        <w:contextualSpacing w:val="0"/>
        <w:rPr>
          <w:color w:val="202020"/>
          <w:highlight w:val="white"/>
        </w:rPr>
      </w:pPr>
      <w:r w:rsidDel="00000000" w:rsidR="00000000" w:rsidRPr="00000000">
        <w:rPr>
          <w:color w:val="202020"/>
          <w:highlight w:val="white"/>
          <w:rtl w:val="0"/>
        </w:rPr>
        <w:t xml:space="preserve">The agencies are implementing the President’s executive order through </w:t>
      </w:r>
      <w:hyperlink r:id="rId7">
        <w:r w:rsidDel="00000000" w:rsidR="00000000" w:rsidRPr="00000000">
          <w:rPr>
            <w:color w:val="2baadf"/>
            <w:highlight w:val="white"/>
            <w:u w:val="single"/>
            <w:rtl w:val="0"/>
          </w:rPr>
          <w:t xml:space="preserve">a two-step process</w:t>
        </w:r>
      </w:hyperlink>
      <w:r w:rsidDel="00000000" w:rsidR="00000000" w:rsidRPr="00000000">
        <w:rPr>
          <w:color w:val="202020"/>
          <w:highlight w:val="white"/>
          <w:rtl w:val="0"/>
        </w:rPr>
        <w:t xml:space="preserve"> of repealing and revising the definition of “waters of the United States.” Here’s an update:</w:t>
      </w:r>
    </w:p>
    <w:p w:rsidR="00000000" w:rsidDel="00000000" w:rsidP="00000000" w:rsidRDefault="00000000" w:rsidRPr="00000000" w14:paraId="00000006">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7">
      <w:pPr>
        <w:contextualSpacing w:val="0"/>
        <w:rPr>
          <w:color w:val="202020"/>
          <w:highlight w:val="white"/>
        </w:rPr>
      </w:pPr>
      <w:r w:rsidDel="00000000" w:rsidR="00000000" w:rsidRPr="00000000">
        <w:rPr>
          <w:b w:val="1"/>
          <w:color w:val="202020"/>
          <w:highlight w:val="white"/>
          <w:rtl w:val="0"/>
        </w:rPr>
        <w:t xml:space="preserve">July 12: </w:t>
      </w:r>
      <w:r w:rsidDel="00000000" w:rsidR="00000000" w:rsidRPr="00000000">
        <w:rPr>
          <w:color w:val="202020"/>
          <w:highlight w:val="white"/>
          <w:rtl w:val="0"/>
        </w:rPr>
        <w:t xml:space="preserve">The EPA and Department of the Army published in the </w:t>
      </w:r>
      <w:hyperlink r:id="rId8">
        <w:r w:rsidDel="00000000" w:rsidR="00000000" w:rsidRPr="00000000">
          <w:rPr>
            <w:color w:val="2baadf"/>
            <w:highlight w:val="white"/>
            <w:u w:val="single"/>
            <w:rtl w:val="0"/>
          </w:rPr>
          <w:t xml:space="preserve">Federal Register</w:t>
        </w:r>
      </w:hyperlink>
      <w:r w:rsidDel="00000000" w:rsidR="00000000" w:rsidRPr="00000000">
        <w:rPr>
          <w:color w:val="202020"/>
          <w:highlight w:val="white"/>
          <w:rtl w:val="0"/>
        </w:rPr>
        <w:t xml:space="preserve"> a supplemental notice of proposed rulemaking to seek additional comment on the agencies’ proposal to repeal the 2015 WOTUS rule and restore the regulatory definitions used prior to the 2015 rule, in part because they propose to conclude that the 2015 rule exceeded the agencies’ authority under the Clean Water Act.</w:t>
      </w:r>
    </w:p>
    <w:p w:rsidR="00000000" w:rsidDel="00000000" w:rsidP="00000000" w:rsidRDefault="00000000" w:rsidRPr="00000000" w14:paraId="00000008">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9">
      <w:pPr>
        <w:contextualSpacing w:val="0"/>
        <w:rPr>
          <w:color w:val="202020"/>
          <w:highlight w:val="white"/>
        </w:rPr>
      </w:pPr>
      <w:r w:rsidDel="00000000" w:rsidR="00000000" w:rsidRPr="00000000">
        <w:rPr>
          <w:b w:val="1"/>
          <w:color w:val="202020"/>
          <w:highlight w:val="white"/>
          <w:rtl w:val="0"/>
        </w:rPr>
        <w:t xml:space="preserve">August 13: </w:t>
      </w:r>
      <w:r w:rsidDel="00000000" w:rsidR="00000000" w:rsidRPr="00000000">
        <w:rPr>
          <w:color w:val="202020"/>
          <w:highlight w:val="white"/>
          <w:rtl w:val="0"/>
        </w:rPr>
        <w:t xml:space="preserve">The public comment period on the supplemental WOTUS repeal notice </w:t>
      </w:r>
      <w:hyperlink r:id="rId9">
        <w:r w:rsidDel="00000000" w:rsidR="00000000" w:rsidRPr="00000000">
          <w:rPr>
            <w:color w:val="2baadf"/>
            <w:highlight w:val="white"/>
            <w:u w:val="single"/>
            <w:rtl w:val="0"/>
          </w:rPr>
          <w:t xml:space="preserve">concluded</w:t>
        </w:r>
      </w:hyperlink>
      <w:r w:rsidDel="00000000" w:rsidR="00000000" w:rsidRPr="00000000">
        <w:rPr>
          <w:color w:val="202020"/>
          <w:highlight w:val="white"/>
          <w:rtl w:val="0"/>
        </w:rPr>
        <w:t xml:space="preserve"> at 11:59 PM ET.</w:t>
      </w:r>
    </w:p>
    <w:p w:rsidR="00000000" w:rsidDel="00000000" w:rsidP="00000000" w:rsidRDefault="00000000" w:rsidRPr="00000000" w14:paraId="0000000A">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B">
      <w:pPr>
        <w:contextualSpacing w:val="0"/>
        <w:rPr>
          <w:color w:val="202020"/>
          <w:highlight w:val="white"/>
        </w:rPr>
      </w:pPr>
      <w:r w:rsidDel="00000000" w:rsidR="00000000" w:rsidRPr="00000000">
        <w:rPr>
          <w:b w:val="1"/>
          <w:color w:val="202020"/>
          <w:highlight w:val="white"/>
          <w:rtl w:val="0"/>
        </w:rPr>
        <w:t xml:space="preserve">August 16: Judge David Norton of the U.S. District Court for the District of South Carolina in Charleston </w:t>
      </w:r>
      <w:hyperlink r:id="rId10">
        <w:r w:rsidDel="00000000" w:rsidR="00000000" w:rsidRPr="00000000">
          <w:rPr>
            <w:b w:val="1"/>
            <w:color w:val="2baadf"/>
            <w:highlight w:val="white"/>
            <w:u w:val="single"/>
            <w:rtl w:val="0"/>
          </w:rPr>
          <w:t xml:space="preserve">ruled</w:t>
        </w:r>
      </w:hyperlink>
      <w:r w:rsidDel="00000000" w:rsidR="00000000" w:rsidRPr="00000000">
        <w:rPr>
          <w:b w:val="1"/>
          <w:color w:val="202020"/>
          <w:highlight w:val="white"/>
          <w:rtl w:val="0"/>
        </w:rPr>
        <w:t xml:space="preserve"> that the 2015 WOTUS rule </w:t>
      </w:r>
      <w:r w:rsidDel="00000000" w:rsidR="00000000" w:rsidRPr="00000000">
        <w:rPr>
          <w:b w:val="1"/>
          <w:i w:val="1"/>
          <w:color w:val="202020"/>
          <w:highlight w:val="white"/>
          <w:rtl w:val="0"/>
        </w:rPr>
        <w:t xml:space="preserve">can </w:t>
      </w:r>
      <w:r w:rsidDel="00000000" w:rsidR="00000000" w:rsidRPr="00000000">
        <w:rPr>
          <w:b w:val="1"/>
          <w:color w:val="202020"/>
          <w:highlight w:val="white"/>
          <w:rtl w:val="0"/>
        </w:rPr>
        <w:t xml:space="preserve">go into effect in the 26 states not currently covered by injunctions from district courts in North Dakota and Georgia. </w:t>
      </w:r>
      <w:r w:rsidDel="00000000" w:rsidR="00000000" w:rsidRPr="00000000">
        <w:rPr>
          <w:color w:val="202020"/>
          <w:highlight w:val="white"/>
          <w:rtl w:val="0"/>
        </w:rPr>
        <w:t xml:space="preserve">EPA spokeswoman Molly Block told the </w:t>
      </w:r>
      <w:hyperlink r:id="rId11">
        <w:r w:rsidDel="00000000" w:rsidR="00000000" w:rsidRPr="00000000">
          <w:rPr>
            <w:i w:val="1"/>
            <w:color w:val="2baadf"/>
            <w:highlight w:val="white"/>
            <w:u w:val="single"/>
            <w:rtl w:val="0"/>
          </w:rPr>
          <w:t xml:space="preserve">Washington Examiner</w:t>
        </w:r>
      </w:hyperlink>
      <w:r w:rsidDel="00000000" w:rsidR="00000000" w:rsidRPr="00000000">
        <w:rPr>
          <w:color w:val="202020"/>
          <w:highlight w:val="white"/>
          <w:rtl w:val="0"/>
        </w:rPr>
        <w:t xml:space="preserve"> that the “EPA and the Army [Corps of Engineers] will review the order as the agencies work to determine next steps.”</w:t>
      </w:r>
    </w:p>
    <w:p w:rsidR="00000000" w:rsidDel="00000000" w:rsidP="00000000" w:rsidRDefault="00000000" w:rsidRPr="00000000" w14:paraId="0000000C">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D">
      <w:pPr>
        <w:contextualSpacing w:val="0"/>
        <w:rPr>
          <w:color w:val="202020"/>
          <w:highlight w:val="white"/>
        </w:rPr>
      </w:pPr>
      <w:r w:rsidDel="00000000" w:rsidR="00000000" w:rsidRPr="00000000">
        <w:rPr>
          <w:color w:val="202020"/>
          <w:highlight w:val="white"/>
          <w:rtl w:val="0"/>
        </w:rPr>
        <w:t xml:space="preserve">The American Farm Bureau Federation and a broad coalition of industry groups are planning to appeal the decision and, in </w:t>
      </w:r>
      <w:hyperlink r:id="rId12">
        <w:r w:rsidDel="00000000" w:rsidR="00000000" w:rsidRPr="00000000">
          <w:rPr>
            <w:color w:val="2baadf"/>
            <w:highlight w:val="white"/>
            <w:u w:val="single"/>
            <w:rtl w:val="0"/>
          </w:rPr>
          <w:t xml:space="preserve">a recent filing</w:t>
        </w:r>
      </w:hyperlink>
      <w:r w:rsidDel="00000000" w:rsidR="00000000" w:rsidRPr="00000000">
        <w:rPr>
          <w:color w:val="202020"/>
          <w:highlight w:val="white"/>
          <w:rtl w:val="0"/>
        </w:rPr>
        <w:t xml:space="preserve">, asked the court to stay its order. Farm Bureau Senior Director of Regulatory Relations Don Parrish discussed the effort on RFD-TV, which you can watch </w:t>
      </w:r>
      <w:hyperlink r:id="rId13">
        <w:r w:rsidDel="00000000" w:rsidR="00000000" w:rsidRPr="00000000">
          <w:rPr>
            <w:color w:val="2baadf"/>
            <w:highlight w:val="white"/>
            <w:u w:val="single"/>
            <w:rtl w:val="0"/>
          </w:rPr>
          <w:t xml:space="preserve">HERE</w:t>
        </w:r>
      </w:hyperlink>
      <w:r w:rsidDel="00000000" w:rsidR="00000000" w:rsidRPr="00000000">
        <w:rPr>
          <w:color w:val="202020"/>
          <w:highlight w:val="white"/>
          <w:rtl w:val="0"/>
        </w:rPr>
        <w:t xml:space="preserve">.</w:t>
      </w:r>
    </w:p>
    <w:p w:rsidR="00000000" w:rsidDel="00000000" w:rsidP="00000000" w:rsidRDefault="00000000" w:rsidRPr="00000000" w14:paraId="0000000E">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0F">
      <w:pPr>
        <w:contextualSpacing w:val="0"/>
        <w:rPr>
          <w:color w:val="202020"/>
          <w:highlight w:val="white"/>
        </w:rPr>
      </w:pPr>
      <w:hyperlink r:id="rId14">
        <w:r w:rsidDel="00000000" w:rsidR="00000000" w:rsidRPr="00000000">
          <w:rPr>
            <w:i w:val="1"/>
            <w:color w:val="2baadf"/>
            <w:highlight w:val="white"/>
            <w:u w:val="single"/>
            <w:rtl w:val="0"/>
          </w:rPr>
          <w:t xml:space="preserve">DTN The Progressive Farmer</w:t>
        </w:r>
      </w:hyperlink>
      <w:r w:rsidDel="00000000" w:rsidR="00000000" w:rsidRPr="00000000">
        <w:rPr>
          <w:color w:val="202020"/>
          <w:highlight w:val="white"/>
          <w:rtl w:val="0"/>
        </w:rPr>
        <w:t xml:space="preserve"> has compiled a helpful map showing (in red) the 26 states where WOTUS is now in effect:</w:t>
      </w:r>
    </w:p>
    <w:p w:rsidR="00000000" w:rsidDel="00000000" w:rsidP="00000000" w:rsidRDefault="00000000" w:rsidRPr="00000000" w14:paraId="00000010">
      <w:pPr>
        <w:contextualSpacing w:val="0"/>
        <w:rPr>
          <w:color w:val="202020"/>
          <w:highlight w:val="white"/>
        </w:rPr>
      </w:pPr>
      <w:r w:rsidDel="00000000" w:rsidR="00000000" w:rsidRPr="00000000">
        <w:rPr>
          <w:rtl w:val="0"/>
        </w:rPr>
      </w:r>
    </w:p>
    <w:p w:rsidR="00000000" w:rsidDel="00000000" w:rsidP="00000000" w:rsidRDefault="00000000" w:rsidRPr="00000000" w14:paraId="00000011">
      <w:pPr>
        <w:contextualSpacing w:val="0"/>
        <w:rPr>
          <w:color w:val="202020"/>
          <w:sz w:val="18"/>
          <w:szCs w:val="18"/>
          <w:highlight w:val="white"/>
        </w:rPr>
      </w:pPr>
      <w:r w:rsidDel="00000000" w:rsidR="00000000" w:rsidRPr="00000000">
        <w:rPr>
          <w:color w:val="202020"/>
          <w:sz w:val="18"/>
          <w:szCs w:val="18"/>
          <w:highlight w:val="white"/>
        </w:rPr>
        <w:drawing>
          <wp:inline distB="114300" distT="114300" distL="114300" distR="114300">
            <wp:extent cx="5943600" cy="4457700"/>
            <wp:effectExtent b="0" l="0" r="0" t="0"/>
            <wp:docPr id="1" name="image2.gif"/>
            <a:graphic>
              <a:graphicData uri="http://schemas.openxmlformats.org/drawingml/2006/picture">
                <pic:pic>
                  <pic:nvPicPr>
                    <pic:cNvPr id="0" name="image2.gif"/>
                    <pic:cNvPicPr preferRelativeResize="0"/>
                  </pic:nvPicPr>
                  <pic:blipFill>
                    <a:blip r:embed="rId1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color w:val="202020"/>
          <w:sz w:val="18"/>
          <w:szCs w:val="18"/>
          <w:highlight w:val="white"/>
        </w:rPr>
      </w:pPr>
      <w:r w:rsidDel="00000000" w:rsidR="00000000" w:rsidRPr="00000000">
        <w:rPr>
          <w:rtl w:val="0"/>
        </w:rPr>
      </w:r>
    </w:p>
    <w:p w:rsidR="00000000" w:rsidDel="00000000" w:rsidP="00000000" w:rsidRDefault="00000000" w:rsidRPr="00000000" w14:paraId="00000013">
      <w:pPr>
        <w:contextualSpacing w:val="0"/>
        <w:rPr>
          <w:b w:val="1"/>
          <w:color w:val="202020"/>
          <w:highlight w:val="white"/>
        </w:rPr>
      </w:pPr>
      <w:r w:rsidDel="00000000" w:rsidR="00000000" w:rsidRPr="00000000">
        <w:rPr>
          <w:b w:val="1"/>
          <w:color w:val="202020"/>
          <w:highlight w:val="white"/>
          <w:rtl w:val="0"/>
        </w:rPr>
        <w:t xml:space="preserve">What’s Next?</w:t>
      </w:r>
    </w:p>
    <w:p w:rsidR="00000000" w:rsidDel="00000000" w:rsidP="00000000" w:rsidRDefault="00000000" w:rsidRPr="00000000" w14:paraId="00000014">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15">
      <w:pPr>
        <w:contextualSpacing w:val="0"/>
        <w:rPr>
          <w:color w:val="202020"/>
          <w:highlight w:val="white"/>
        </w:rPr>
      </w:pPr>
      <w:r w:rsidDel="00000000" w:rsidR="00000000" w:rsidRPr="00000000">
        <w:rPr>
          <w:b w:val="1"/>
          <w:color w:val="202020"/>
          <w:highlight w:val="white"/>
          <w:rtl w:val="0"/>
        </w:rPr>
        <w:t xml:space="preserve">September 2018 (</w:t>
      </w:r>
      <w:r w:rsidDel="00000000" w:rsidR="00000000" w:rsidRPr="00000000">
        <w:rPr>
          <w:b w:val="1"/>
          <w:i w:val="1"/>
          <w:color w:val="202020"/>
          <w:highlight w:val="white"/>
          <w:rtl w:val="0"/>
        </w:rPr>
        <w:t xml:space="preserve">estimated</w:t>
      </w:r>
      <w:r w:rsidDel="00000000" w:rsidR="00000000" w:rsidRPr="00000000">
        <w:rPr>
          <w:b w:val="1"/>
          <w:color w:val="202020"/>
          <w:highlight w:val="white"/>
          <w:rtl w:val="0"/>
        </w:rPr>
        <w:t xml:space="preserve">): </w:t>
      </w:r>
      <w:r w:rsidDel="00000000" w:rsidR="00000000" w:rsidRPr="00000000">
        <w:rPr>
          <w:color w:val="202020"/>
          <w:highlight w:val="white"/>
          <w:rtl w:val="0"/>
        </w:rPr>
        <w:t xml:space="preserve">The EPA and Department of the Army are </w:t>
      </w:r>
      <w:hyperlink r:id="rId16">
        <w:r w:rsidDel="00000000" w:rsidR="00000000" w:rsidRPr="00000000">
          <w:rPr>
            <w:color w:val="2baadf"/>
            <w:highlight w:val="white"/>
            <w:u w:val="single"/>
            <w:rtl w:val="0"/>
          </w:rPr>
          <w:t xml:space="preserve">expected to submit and publish</w:t>
        </w:r>
      </w:hyperlink>
      <w:r w:rsidDel="00000000" w:rsidR="00000000" w:rsidRPr="00000000">
        <w:rPr>
          <w:color w:val="202020"/>
          <w:highlight w:val="white"/>
          <w:rtl w:val="0"/>
        </w:rPr>
        <w:t xml:space="preserve"> a notice of proposed rulemaking for the revised WOTUS definition. Acting EPA Administrator Andrew Wheeler recently </w:t>
      </w:r>
      <w:hyperlink r:id="rId17">
        <w:r w:rsidDel="00000000" w:rsidR="00000000" w:rsidRPr="00000000">
          <w:rPr>
            <w:color w:val="2baadf"/>
            <w:highlight w:val="white"/>
            <w:u w:val="single"/>
            <w:rtl w:val="0"/>
          </w:rPr>
          <w:t xml:space="preserve">told reporters</w:t>
        </w:r>
      </w:hyperlink>
      <w:r w:rsidDel="00000000" w:rsidR="00000000" w:rsidRPr="00000000">
        <w:rPr>
          <w:color w:val="202020"/>
          <w:highlight w:val="white"/>
          <w:rtl w:val="0"/>
        </w:rPr>
        <w:t xml:space="preserve"> that the replacement rule is “going through interagency review, hopefully coming for notice and comment soon.”</w:t>
      </w:r>
    </w:p>
    <w:p w:rsidR="00000000" w:rsidDel="00000000" w:rsidP="00000000" w:rsidRDefault="00000000" w:rsidRPr="00000000" w14:paraId="00000016">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17">
      <w:pPr>
        <w:contextualSpacing w:val="0"/>
        <w:rPr>
          <w:color w:val="202020"/>
          <w:highlight w:val="white"/>
        </w:rPr>
      </w:pPr>
      <w:r w:rsidDel="00000000" w:rsidR="00000000" w:rsidRPr="00000000">
        <w:rPr>
          <w:b w:val="1"/>
          <w:color w:val="202020"/>
          <w:highlight w:val="white"/>
          <w:rtl w:val="0"/>
        </w:rPr>
        <w:t xml:space="preserve">November 2018: </w:t>
      </w:r>
      <w:r w:rsidDel="00000000" w:rsidR="00000000" w:rsidRPr="00000000">
        <w:rPr>
          <w:color w:val="202020"/>
          <w:highlight w:val="white"/>
          <w:rtl w:val="0"/>
        </w:rPr>
        <w:t xml:space="preserve">According to the Office of Management and Budget, the agencies are expected to </w:t>
      </w:r>
      <w:hyperlink r:id="rId18">
        <w:r w:rsidDel="00000000" w:rsidR="00000000" w:rsidRPr="00000000">
          <w:rPr>
            <w:color w:val="2baadf"/>
            <w:highlight w:val="white"/>
            <w:u w:val="single"/>
            <w:rtl w:val="0"/>
          </w:rPr>
          <w:t xml:space="preserve">publish a final rule</w:t>
        </w:r>
      </w:hyperlink>
      <w:r w:rsidDel="00000000" w:rsidR="00000000" w:rsidRPr="00000000">
        <w:rPr>
          <w:color w:val="202020"/>
          <w:highlight w:val="white"/>
          <w:rtl w:val="0"/>
        </w:rPr>
        <w:t xml:space="preserve">on repeal of the 2015 rule and reinstatement of prior regulatory definition and begin to seek comments for a proposed revised WOTUS rule.</w:t>
      </w:r>
    </w:p>
    <w:p w:rsidR="00000000" w:rsidDel="00000000" w:rsidP="00000000" w:rsidRDefault="00000000" w:rsidRPr="00000000" w14:paraId="00000018">
      <w:pPr>
        <w:contextualSpacing w:val="0"/>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19">
      <w:pPr>
        <w:contextualSpacing w:val="0"/>
        <w:rPr>
          <w:color w:val="202020"/>
          <w:highlight w:val="white"/>
        </w:rPr>
      </w:pPr>
      <w:r w:rsidDel="00000000" w:rsidR="00000000" w:rsidRPr="00000000">
        <w:rPr>
          <w:b w:val="1"/>
          <w:color w:val="202020"/>
          <w:highlight w:val="white"/>
          <w:rtl w:val="0"/>
        </w:rPr>
        <w:t xml:space="preserve">September 2019: </w:t>
      </w:r>
      <w:r w:rsidDel="00000000" w:rsidR="00000000" w:rsidRPr="00000000">
        <w:rPr>
          <w:color w:val="202020"/>
          <w:highlight w:val="white"/>
          <w:rtl w:val="0"/>
        </w:rPr>
        <w:t xml:space="preserve">The EPA and Department of the Army are </w:t>
      </w:r>
      <w:hyperlink r:id="rId19">
        <w:r w:rsidDel="00000000" w:rsidR="00000000" w:rsidRPr="00000000">
          <w:rPr>
            <w:color w:val="2baadf"/>
            <w:highlight w:val="white"/>
            <w:u w:val="single"/>
            <w:rtl w:val="0"/>
          </w:rPr>
          <w:t xml:space="preserve">expected to publish a final rule</w:t>
        </w:r>
      </w:hyperlink>
      <w:r w:rsidDel="00000000" w:rsidR="00000000" w:rsidRPr="00000000">
        <w:rPr>
          <w:color w:val="202020"/>
          <w:highlight w:val="white"/>
          <w:rtl w:val="0"/>
        </w:rPr>
        <w:t xml:space="preserve"> on the revised WOTUS definition.</w:t>
      </w:r>
    </w:p>
    <w:p w:rsidR="00000000" w:rsidDel="00000000" w:rsidP="00000000" w:rsidRDefault="00000000" w:rsidRPr="00000000" w14:paraId="0000001A">
      <w:pPr>
        <w:contextualSpacing w:val="0"/>
        <w:rPr/>
      </w:pPr>
      <w:r w:rsidDel="00000000" w:rsidR="00000000" w:rsidRPr="00000000">
        <w:rPr>
          <w:color w:val="202020"/>
          <w:highlight w:val="white"/>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atersadvocacy.us15.list-manage.com/track/click?u=a014f382c1011496961177b06&amp;id=6169a504fc&amp;e=54774db452" TargetMode="External"/><Relationship Id="rId10" Type="http://schemas.openxmlformats.org/officeDocument/2006/relationships/hyperlink" Target="https://watersadvocacy.us15.list-manage.com/track/click?u=a014f382c1011496961177b06&amp;id=742fd54dd0&amp;e=54774db452" TargetMode="External"/><Relationship Id="rId13" Type="http://schemas.openxmlformats.org/officeDocument/2006/relationships/hyperlink" Target="https://watersadvocacy.us15.list-manage.com/track/click?u=a014f382c1011496961177b06&amp;id=e93ab1d85c&amp;e=54774db452" TargetMode="External"/><Relationship Id="rId12" Type="http://schemas.openxmlformats.org/officeDocument/2006/relationships/hyperlink" Target="https://watersadvocacy.us15.list-manage.com/track/click?u=a014f382c1011496961177b06&amp;id=e2014c6fde&amp;e=54774db4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tersadvocacy.us15.list-manage.com/track/click?u=a014f382c1011496961177b06&amp;id=6a31dc0457&amp;e=54774db452" TargetMode="External"/><Relationship Id="rId15" Type="http://schemas.openxmlformats.org/officeDocument/2006/relationships/image" Target="media/image2.gif"/><Relationship Id="rId14" Type="http://schemas.openxmlformats.org/officeDocument/2006/relationships/hyperlink" Target="https://watersadvocacy.us15.list-manage.com/track/click?u=a014f382c1011496961177b06&amp;id=8be9ea94ac&amp;e=54774db452" TargetMode="External"/><Relationship Id="rId17" Type="http://schemas.openxmlformats.org/officeDocument/2006/relationships/hyperlink" Target="https://watersadvocacy.us15.list-manage.com/track/click?u=a014f382c1011496961177b06&amp;id=a5de1434eb&amp;e=54774db452" TargetMode="External"/><Relationship Id="rId16" Type="http://schemas.openxmlformats.org/officeDocument/2006/relationships/hyperlink" Target="https://watersadvocacy.us15.list-manage.com/track/click?u=a014f382c1011496961177b06&amp;id=0b2de3311e&amp;e=54774db452" TargetMode="External"/><Relationship Id="rId5" Type="http://schemas.openxmlformats.org/officeDocument/2006/relationships/styles" Target="styles.xml"/><Relationship Id="rId19" Type="http://schemas.openxmlformats.org/officeDocument/2006/relationships/hyperlink" Target="https://watersadvocacy.us15.list-manage.com/track/click?u=a014f382c1011496961177b06&amp;id=648718114d&amp;e=54774db452" TargetMode="External"/><Relationship Id="rId6" Type="http://schemas.openxmlformats.org/officeDocument/2006/relationships/hyperlink" Target="https://watersadvocacy.us15.list-manage.com/track/click?u=a014f382c1011496961177b06&amp;id=86ae72211b&amp;e=54774db452" TargetMode="External"/><Relationship Id="rId18" Type="http://schemas.openxmlformats.org/officeDocument/2006/relationships/hyperlink" Target="https://watersadvocacy.us15.list-manage.com/track/click?u=a014f382c1011496961177b06&amp;id=e3ee824aad&amp;e=54774db452" TargetMode="External"/><Relationship Id="rId7" Type="http://schemas.openxmlformats.org/officeDocument/2006/relationships/hyperlink" Target="https://watersadvocacy.us15.list-manage.com/track/click?u=a014f382c1011496961177b06&amp;id=46edbc9da0&amp;e=54774db452" TargetMode="External"/><Relationship Id="rId8" Type="http://schemas.openxmlformats.org/officeDocument/2006/relationships/hyperlink" Target="https://watersadvocacy.us15.list-manage.com/track/click?u=a014f382c1011496961177b06&amp;id=b54f3ed8c0&amp;e=54774db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